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178"/>
        <w:gridCol w:w="2308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一级栏目</w:t>
            </w:r>
          </w:p>
        </w:tc>
        <w:tc>
          <w:tcPr>
            <w:tcW w:w="21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二级栏目</w:t>
            </w:r>
          </w:p>
        </w:tc>
        <w:tc>
          <w:tcPr>
            <w:tcW w:w="23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三级栏目</w:t>
            </w:r>
          </w:p>
        </w:tc>
        <w:tc>
          <w:tcPr>
            <w:tcW w:w="27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3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解决方案</w:t>
            </w:r>
          </w:p>
        </w:tc>
        <w:tc>
          <w:tcPr>
            <w:tcW w:w="21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安防案例中心</w:t>
            </w:r>
          </w:p>
        </w:tc>
        <w:tc>
          <w:tcPr>
            <w:tcW w:w="23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宋体" w:eastAsia="宋体" w:cstheme="minorEastAsia"/>
                <w:b w:val="0"/>
                <w:bCs w:val="0"/>
                <w:color w:val="2E75B6" w:themeColor="accent1" w:themeShade="B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2E75B6" w:themeColor="accent1" w:themeShade="BF"/>
                <w:kern w:val="2"/>
                <w:sz w:val="24"/>
                <w:szCs w:val="24"/>
                <w:vertAlign w:val="baseline"/>
                <w:lang w:val="en-US" w:eastAsia="zh-CN" w:bidi="ar-SA"/>
              </w:rPr>
              <w:t>4个案例，图片+文字轮播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安检解决方案</w:t>
            </w:r>
          </w:p>
        </w:tc>
        <w:tc>
          <w:tcPr>
            <w:tcW w:w="23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机场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公检法司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轨道交通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海边/边防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公共活动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公共场所</w:t>
            </w:r>
          </w:p>
        </w:tc>
        <w:tc>
          <w:tcPr>
            <w:tcW w:w="27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2E75B6" w:themeColor="accent1" w:themeShade="BF"/>
                <w:kern w:val="2"/>
                <w:sz w:val="24"/>
                <w:szCs w:val="24"/>
                <w:vertAlign w:val="baseline"/>
                <w:lang w:val="en-US" w:eastAsia="zh-CN" w:bidi="ar-SA"/>
              </w:rPr>
              <w:t>图片+文字轮播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3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集成类工程案例</w:t>
            </w:r>
          </w:p>
        </w:tc>
        <w:tc>
          <w:tcPr>
            <w:tcW w:w="23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theme="minorEastAsia"/>
                <w:b w:val="0"/>
                <w:bCs w:val="0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theme="minorEastAsia"/>
                <w:b/>
                <w:bCs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color w:val="2E75B6" w:themeColor="accent1" w:themeShade="BF"/>
                <w:kern w:val="2"/>
                <w:sz w:val="24"/>
                <w:szCs w:val="24"/>
                <w:vertAlign w:val="baseline"/>
                <w:lang w:val="en-US" w:eastAsia="zh-CN" w:bidi="ar-SA"/>
              </w:rPr>
              <w:t>图片+文字轮播</w:t>
            </w:r>
          </w:p>
        </w:tc>
      </w:tr>
    </w:tbl>
    <w:p>
      <w:pPr>
        <w:spacing w:line="360" w:lineRule="auto"/>
        <w:rPr>
          <w:rFonts w:hint="eastAsia" w:ascii="宋体" w:hAnsi="宋体" w:eastAsia="宋体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【安防案例中心】</w:t>
      </w:r>
    </w:p>
    <w:p>
      <w:pPr>
        <w:spacing w:line="360" w:lineRule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bookmarkStart w:id="0" w:name="_GoBack"/>
      <w:bookmarkEnd w:id="0"/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360" w:lineRule="auto"/>
        <w:rPr>
          <w:rFonts w:hint="eastAsia" w:ascii="宋体" w:hAnsi="宋体" w:eastAsia="宋体" w:cstheme="minorEastAsia"/>
          <w:color w:val="203864" w:themeColor="accent5" w:themeShade="80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EastAsia"/>
          <w:color w:val="203864" w:themeColor="accent5" w:themeShade="80"/>
          <w:sz w:val="24"/>
          <w:szCs w:val="24"/>
          <w:lang w:val="en-US" w:eastAsia="zh-CN"/>
        </w:rPr>
        <w:t>以客户的工作流程为开始，理解运营方式、倾听他们的需求、进而预测和计划未来的要求。为客户提供最新的技术、安防管理实践和深入认识。华安人利用优秀的企业文化和管理经验，让人才、资本、技术发挥最大化，助您享受安全的品质生活！</w:t>
      </w:r>
    </w:p>
    <w:p>
      <w:pPr>
        <w:spacing w:line="360" w:lineRule="auto"/>
        <w:rPr>
          <w:rFonts w:hint="eastAsia" w:ascii="宋体" w:hAnsi="宋体" w:eastAsia="宋体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客户情况：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计算机周边企业，近万人工厂。</w:t>
      </w:r>
      <w:r>
        <w:rPr>
          <w:rFonts w:hint="eastAsia"/>
          <w:sz w:val="24"/>
          <w:szCs w:val="24"/>
          <w:lang w:val="en-US" w:eastAsia="zh-CN"/>
        </w:rPr>
        <w:t>前期</w:t>
      </w:r>
      <w:r>
        <w:rPr>
          <w:rFonts w:hint="eastAsia"/>
          <w:sz w:val="24"/>
          <w:szCs w:val="24"/>
        </w:rPr>
        <w:t>因各种原因，断断续续由多家供应商分别应用了相互独立的门禁、考勤、消费、通道管理系统，独立系统所带来的管理成本与效益问题日益严重，前后投资不下40万元，且臃肿的多系统越来越阻碍着公司效益信息管理建设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于是，公司管理层决定对原有各系统进行整合。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解决重点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应用范围：考勤机40台、消费机60台（共有6个不同饭堂承包商）、门禁260台、订制ESD管理280套。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全面整合：</w:t>
      </w:r>
      <w:r>
        <w:rPr>
          <w:rFonts w:hint="eastAsia"/>
          <w:b w:val="0"/>
          <w:bCs w:val="0"/>
          <w:sz w:val="24"/>
          <w:szCs w:val="24"/>
        </w:rPr>
        <w:t>原先老系统使用4家公司产品，在不更换卡片、不影响员工正常使用的情况下全面整合。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客户情况：</w:t>
      </w:r>
      <w:r>
        <w:rPr>
          <w:rFonts w:hint="eastAsia"/>
          <w:sz w:val="24"/>
          <w:szCs w:val="24"/>
          <w:lang w:val="en-US" w:eastAsia="zh-CN"/>
        </w:rPr>
        <w:t>一家集专业研发、生产、显示屏功能玻璃面板于一体中外合资企业，注册资本6亿人民币，落户长沙国家生物产业基地，占地面积750亩，总建筑面积85万平方米，现在职员工已超12万，预计三年内人数将达到15万。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解决重点：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应用范围：包括HR&amp;一卡通系统，其中：考勤机300多台、门禁点1600多个、消费机355台、身份识别通道99个、现金充值机30台、停车场系统18套。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发卡量、同时在线：目前在职员工12W，操作员同时在线数200个。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智能化程序高：考勤系统自动分析数、各模块联动工作，挂失、解挂、权限变动系统自动完成，真正达到无人值守化工作。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客户情况：</w:t>
      </w:r>
      <w:r>
        <w:rPr>
          <w:rFonts w:hint="eastAsia"/>
          <w:sz w:val="24"/>
          <w:szCs w:val="24"/>
          <w:lang w:val="en-US" w:eastAsia="zh-CN"/>
        </w:rPr>
        <w:t>主要生产、研发和销售锂离子电池、锂聚合物电池、超级电容器、燃料电池和动力电池等高新能源产品并提供售后服务。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解决重点：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应用范围：东莞、福建宁德、青海三地，员工人数超5万人，目前采用了系统之考勤、门禁、消费、通道管理系统。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多地管理：该企业招聘人员主要在东莞，培训之后调往宁德、青海，所以消费和考勤同样需要集团化统一处理。三地使用考勤机、消费机、门禁控制器，以及通道闸等设备。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客户情况： </w:t>
      </w:r>
      <w:r>
        <w:rPr>
          <w:rFonts w:hint="eastAsia"/>
          <w:sz w:val="24"/>
          <w:szCs w:val="24"/>
          <w:lang w:val="en-US" w:eastAsia="zh-CN"/>
        </w:rPr>
        <w:t>作为一大型国有企业，客户对信息化管理的要求非常高。针对企业内部的人员管理，它需要的系统必须是已臻成熟的系统，实力的供应商、一流的技术、完善的产品线以及良好的服务口碑，都是其着重考虑的因素。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解决重点：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应用范围：先后采用门禁系统应用、考勤系统应用、消费系统应用，其中门禁点数近百。一卡一库一网，平台的应用与各子应用系统的完美组合，为客户情况建设不可或缺的一部分。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全面服务：提供的e HR人力资源管理软件内容详尽，单人事档案信息字段高达125项，人事、考勤的各类报表54个，最终形成了一套非常符合实情的人力资源管理系统。客户因此系统的导入获得了更高的工作效益及更科学的现代管理。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【安检解决方案】</w:t>
      </w:r>
    </w:p>
    <w:p>
      <w:pPr>
        <w:spacing w:line="360" w:lineRule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</w:t>
      </w:r>
    </w:p>
    <w:p>
      <w:pPr>
        <w:spacing w:line="360" w:lineRule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theme="minorEastAsia"/>
          <w:color w:val="203864" w:themeColor="accent5" w:themeShade="80"/>
          <w:sz w:val="24"/>
          <w:szCs w:val="24"/>
          <w:lang w:val="en-US" w:eastAsia="zh-CN"/>
        </w:rPr>
        <w:t>以客户的工作流程为开始，理解运营方式、倾听他们的需求、进而预测和计划未来的要求。为客户提供最新的技术、安防管理实践和深入认识。华安人利用优秀的企业文化和管理经验，让人才、资本、技术发挥最大化，助您享受安全的品质生活！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1.机场安检解决方案</w:t>
      </w:r>
    </w:p>
    <w:p>
      <w:pPr>
        <w:shd w:val="clear" w:color="auto" w:fill="FFFFFF"/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4"/>
          <w:szCs w:val="24"/>
        </w:rPr>
        <w:t>全球各国政府都将机场视为安检重地，机场具有人群集聚、人流量大、空中作案不可把控等特点，极易成为恐怖袭击目标，如果出现安检防范缺漏，后果不堪设想。</w:t>
      </w:r>
      <w:r>
        <w:rPr>
          <w:rFonts w:hint="eastAsia" w:cs="Arial" w:asciiTheme="minorEastAsia" w:hAnsiTheme="minorEastAsia"/>
          <w:color w:val="333333"/>
          <w:sz w:val="24"/>
          <w:szCs w:val="24"/>
          <w:lang w:val="en-US" w:eastAsia="zh-CN"/>
        </w:rPr>
        <w:t>华安</w:t>
      </w:r>
      <w:r>
        <w:rPr>
          <w:rFonts w:hint="eastAsia" w:cs="Arial" w:asciiTheme="minorEastAsia" w:hAnsiTheme="minorEastAsia"/>
          <w:color w:val="333333"/>
          <w:sz w:val="24"/>
          <w:szCs w:val="24"/>
        </w:rPr>
        <w:t>为机场提供高效精准的安检解决方案，为民航的安全运营保驾护航，让每一名乘客远离恐怖袭击和犯罪现场，安全抵达。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2.公检法司安检解决方案</w:t>
      </w:r>
    </w:p>
    <w:p>
      <w:pPr>
        <w:shd w:val="clear" w:color="auto" w:fill="FFFFFF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Arial" w:asciiTheme="minorEastAsia" w:hAnsiTheme="minorEastAsia"/>
          <w:sz w:val="24"/>
          <w:szCs w:val="24"/>
        </w:rPr>
        <w:t>为公安机构、检察院、法院、司法行政机关、戒毒所、监狱等政府机构提供高效精准的安检解决方案。</w:t>
      </w:r>
    </w:p>
    <w:p>
      <w:pPr>
        <w:shd w:val="clear" w:color="auto" w:fill="FFFFFF"/>
        <w:spacing w:line="270" w:lineRule="atLeas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3.轨道交通安检解决方案</w:t>
      </w:r>
    </w:p>
    <w:p>
      <w:pPr>
        <w:shd w:val="clear" w:color="auto" w:fill="FFFFFF"/>
        <w:spacing w:line="360" w:lineRule="auto"/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4"/>
          <w:szCs w:val="24"/>
        </w:rPr>
        <w:t>为高铁站、地铁站、火车站、汽车站等安检入口提供全面有效的安检解决方案</w:t>
      </w:r>
      <w:r>
        <w:rPr>
          <w:rFonts w:hint="eastAsia" w:cs="Arial" w:asciiTheme="minorEastAsia" w:hAnsiTheme="minorEastAsia"/>
          <w:color w:val="333333"/>
          <w:sz w:val="24"/>
          <w:szCs w:val="24"/>
          <w:lang w:eastAsia="zh-CN"/>
        </w:rPr>
        <w:t>，</w:t>
      </w:r>
      <w:r>
        <w:rPr>
          <w:rFonts w:hint="eastAsia" w:cs="Arial" w:asciiTheme="minorEastAsia" w:hAnsiTheme="minorEastAsia"/>
          <w:color w:val="333333"/>
          <w:sz w:val="24"/>
          <w:szCs w:val="24"/>
        </w:rPr>
        <w:t>防止犯罪，为轨道交通的安全运营与民生安全保驾护航。</w:t>
      </w:r>
    </w:p>
    <w:p>
      <w:pPr>
        <w:shd w:val="clear" w:color="auto" w:fill="FFFFFF"/>
        <w:spacing w:line="270" w:lineRule="atLeas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4.海关/边防安检解决方案</w:t>
      </w:r>
    </w:p>
    <w:p>
      <w:pPr>
        <w:shd w:val="clear" w:color="auto" w:fill="FFFFFF"/>
        <w:spacing w:line="360" w:lineRule="auto"/>
        <w:jc w:val="left"/>
        <w:rPr>
          <w:rFonts w:hint="eastAsia" w:cs="Times New Roman" w:asciiTheme="minorEastAsia" w:hAnsiTheme="minorEastAsia"/>
          <w:bCs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sz w:val="24"/>
          <w:szCs w:val="24"/>
        </w:rPr>
        <w:t>可协助海关、边防更好地执行出入境管理监控任务，防止犯罪，同时确保出入境安全。</w:t>
      </w:r>
    </w:p>
    <w:p>
      <w:pPr>
        <w:shd w:val="clear" w:color="auto" w:fill="FFFFFF"/>
        <w:spacing w:line="270" w:lineRule="atLeas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5.公共活动安检解决方案</w:t>
      </w:r>
    </w:p>
    <w:p>
      <w:pPr>
        <w:shd w:val="clear" w:color="auto" w:fill="FFFFFF"/>
        <w:spacing w:line="360" w:lineRule="auto"/>
        <w:jc w:val="left"/>
        <w:rPr>
          <w:rFonts w:cs="Arial" w:asciiTheme="minorEastAsia" w:hAnsiTheme="minorEastAsia"/>
          <w:color w:val="333333"/>
          <w:szCs w:val="21"/>
        </w:rPr>
      </w:pPr>
      <w:r>
        <w:rPr>
          <w:rFonts w:hint="eastAsia" w:cs="Arial" w:asciiTheme="minorEastAsia" w:hAnsiTheme="minorEastAsia"/>
          <w:color w:val="333333"/>
          <w:sz w:val="24"/>
          <w:szCs w:val="24"/>
        </w:rPr>
        <w:t>为大型体育赛事、文娱活动、高端会议、大型展会等公共活动提供全面安全的解决方案</w:t>
      </w:r>
      <w:r>
        <w:rPr>
          <w:rFonts w:hint="eastAsia" w:cs="Arial" w:asciiTheme="minorEastAsia" w:hAnsiTheme="minorEastAsia"/>
          <w:color w:val="333333"/>
          <w:sz w:val="24"/>
          <w:szCs w:val="24"/>
          <w:lang w:eastAsia="zh-CN"/>
        </w:rPr>
        <w:t>，</w:t>
      </w:r>
      <w:r>
        <w:rPr>
          <w:rFonts w:hint="eastAsia" w:cs="Arial" w:asciiTheme="minorEastAsia" w:hAnsiTheme="minorEastAsia"/>
          <w:color w:val="333333"/>
          <w:sz w:val="24"/>
          <w:szCs w:val="24"/>
        </w:rPr>
        <w:t>防止犯罪，提供安全保障。</w:t>
      </w:r>
      <w:r>
        <w:rPr>
          <w:rFonts w:hint="eastAsia" w:cs="Arial" w:asciiTheme="minorEastAsia" w:hAnsiTheme="minorEastAsia"/>
          <w:color w:val="333333"/>
          <w:szCs w:val="21"/>
        </w:rPr>
        <w:t xml:space="preserve">  </w:t>
      </w:r>
    </w:p>
    <w:p>
      <w:pPr>
        <w:shd w:val="clear" w:color="auto" w:fill="FFFFFF"/>
        <w:spacing w:line="270" w:lineRule="atLeas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6.公共场所安检解决方案</w:t>
      </w:r>
    </w:p>
    <w:p>
      <w:pPr>
        <w:shd w:val="clear" w:color="auto" w:fill="FFFFFF"/>
        <w:spacing w:line="360" w:lineRule="auto"/>
        <w:jc w:val="left"/>
        <w:rPr>
          <w:rFonts w:cs="Arial" w:asciiTheme="minorEastAsia" w:hAnsiTheme="minorEastAsia"/>
          <w:color w:val="333333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sz w:val="24"/>
          <w:szCs w:val="24"/>
        </w:rPr>
        <w:t>为图书馆、科技馆、博物馆、体育馆、大型景区、高风险建筑等公共场所提供全面安全的解决方案</w:t>
      </w:r>
      <w:r>
        <w:rPr>
          <w:rFonts w:hint="eastAsia" w:cs="Arial" w:asciiTheme="minorEastAsia" w:hAnsiTheme="minorEastAsia"/>
          <w:color w:val="333333"/>
          <w:sz w:val="24"/>
          <w:szCs w:val="24"/>
          <w:lang w:eastAsia="zh-CN"/>
        </w:rPr>
        <w:t>，</w:t>
      </w:r>
      <w:r>
        <w:rPr>
          <w:rFonts w:hint="eastAsia" w:cs="Arial" w:asciiTheme="minorEastAsia" w:hAnsiTheme="minorEastAsia"/>
          <w:color w:val="333333"/>
          <w:sz w:val="24"/>
          <w:szCs w:val="24"/>
        </w:rPr>
        <w:t>防止犯罪，提供公共场所的安全保障。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eastAsia="宋体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集成类工程案例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】</w:t>
      </w:r>
    </w:p>
    <w:p>
      <w:pPr>
        <w:spacing w:line="360" w:lineRule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</w:t>
      </w:r>
    </w:p>
    <w:p>
      <w:pPr>
        <w:spacing w:line="360" w:lineRule="auto"/>
        <w:rPr>
          <w:rFonts w:hint="eastAsia" w:ascii="宋体" w:hAnsi="宋体" w:eastAsia="宋体" w:cstheme="minorEastAsia"/>
          <w:color w:val="203864" w:themeColor="accent5" w:themeShade="80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EastAsia"/>
          <w:color w:val="203864" w:themeColor="accent5" w:themeShade="80"/>
          <w:sz w:val="24"/>
          <w:szCs w:val="24"/>
          <w:lang w:val="en-US" w:eastAsia="zh-CN"/>
        </w:rPr>
        <w:t>以客户的工作流程为开始，理解运营方式、倾听他们的需求、进而预测和计划未来的要求。为客户提供最新的技术、安防管理实践和深入认识。不管是对于新建机场、工厂、商业建筑、零售店、甚至是您居所的集成安防解决方案，我们都能承接。</w:t>
      </w:r>
    </w:p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  <w:t>致力于帮助轨道交通行业客户提升业务并保护他们的安全目标，同时实现利润。</w:t>
      </w:r>
    </w:p>
    <w:p>
      <w:pPr>
        <w:spacing w:line="360" w:lineRule="auto"/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航空安防解决方案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安检解决方案/门禁控制和综合管理平台/视频监控系统/IP解决方案/移动验证/员工清点能力/门禁制卡解决方案/时间同步功能/周界检测/到港、离港乘客隔离/登机桥监控系统/机场之间相互联网/人员与行李监视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19"/>
          <w:szCs w:val="19"/>
        </w:rPr>
        <w:br w:type="textWrapping"/>
      </w:r>
    </w:p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  <w:t>轨道交通安全设施的部署，不仅能够防止人员与财产损失，同时也可增强乘客对于这种交通形式的信心。</w:t>
      </w:r>
    </w:p>
    <w:p>
      <w:pPr>
        <w:spacing w:line="360" w:lineRule="auto"/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轨道交通安防解决方案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10" w:leftChars="0" w:right="0" w:rightChars="0" w:firstLine="240" w:firstLineChars="100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安检解决方案/入侵检测系统/视频监控系统/消防报警系统/门禁控制系统/集成安防平台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19"/>
          <w:szCs w:val="19"/>
        </w:rPr>
        <w:br w:type="textWrapping"/>
      </w:r>
    </w:p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  <w:t>致力于保护金融银行客户最为关注的事情：他们的员工，客户，资产和业务运营。</w:t>
      </w:r>
    </w:p>
    <w:p>
      <w:pPr>
        <w:spacing w:line="360" w:lineRule="auto"/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ATM安防解决方案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10" w:leftChars="0" w:right="0" w:rightChars="0" w:firstLine="240" w:firstLineChars="100"/>
        <w:rPr>
          <w:rFonts w:hint="eastAsia" w:ascii="宋体" w:hAnsi="宋体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安检解决方案/智能化视频监控/可疑行为的软件分析/高清视频储存/7x24小时报警监控</w:t>
      </w:r>
    </w:p>
    <w:p/>
    <w:p/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  <w:t>为不同市场和环境下的商业企业推广安防与安全解决方案。</w:t>
      </w:r>
    </w:p>
    <w:p>
      <w:pPr>
        <w:spacing w:line="360" w:lineRule="auto"/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商业企业安防解决方案</w:t>
      </w:r>
    </w:p>
    <w:p>
      <w:pPr>
        <w:spacing w:line="360" w:lineRule="auto"/>
        <w:rPr>
          <w:rFonts w:hint="eastAsia" w:ascii="宋体" w:hAnsi="宋体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安检解决方案/智能化视频监控系统/消防报警系统/门禁控制系统/</w:t>
      </w:r>
    </w:p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  <w:t>为政府设施及资产保护提供全套的安防与安全解决方案，致力于帮助政府及其相关机构实现国土安全目标。</w:t>
      </w:r>
    </w:p>
    <w:p>
      <w:pPr>
        <w:spacing w:line="360" w:lineRule="auto"/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政府机构集成项目</w:t>
      </w:r>
    </w:p>
    <w:p>
      <w:pPr>
        <w:spacing w:line="360" w:lineRule="auto"/>
        <w:rPr>
          <w:rFonts w:hint="eastAsia" w:ascii="宋体" w:hAnsi="宋体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安检解决方案/智能化视频监控系统/消防报警系统/门禁控制系统/涉密系统</w:t>
      </w:r>
    </w:p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theme="minorEastAsia"/>
          <w:color w:val="2E75B6" w:themeColor="accent1" w:themeShade="BF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FF744D"/>
    <w:multiLevelType w:val="singleLevel"/>
    <w:tmpl w:val="A6FF744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62234"/>
    <w:rsid w:val="2AC63D0A"/>
    <w:rsid w:val="50B86822"/>
    <w:rsid w:val="61E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">
    <w:name w:val="Plain Table 5"/>
    <w:basedOn w:val="6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2018-03-07T00:55:00Z</dcterms:created>
  <dc:creator>问号鱼1405582297</dc:creator>
  <cp:lastModifiedBy>问号鱼1405582297</cp:lastModifiedBy>
  <dcterms:modified xsi:type="dcterms:W3CDTF">2018-03-07T06:34:08Z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